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24"/>
          <w:szCs w:val="24"/>
          <w:lang w:eastAsia="ru-RU"/>
        </w:rPr>
        <w:t>Мероприятие по обеспечению жильем молодых семей</w:t>
      </w:r>
      <w:r w:rsidRPr="009C5238">
        <w:rPr>
          <w:rFonts w:ascii="Times New Roman" w:eastAsia="Times New Roman" w:hAnsi="Times New Roman" w:cs="Times New Roman"/>
          <w:b/>
          <w:bCs/>
          <w:sz w:val="24"/>
          <w:szCs w:val="24"/>
          <w:lang w:eastAsia="ru-RU"/>
        </w:rPr>
        <w:b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shd w:val="clear" w:color="auto" w:fill="FFFFFF"/>
          <w:lang w:eastAsia="ru-RU"/>
        </w:rPr>
        <w:t>Реализация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(до 01 января 2018 года – подпрограммы «Обеспечение жильем молодых семей» федеральной целевой программы «Жилище» на 2015-2020 годы») осуществляется на территории Новосибирской области в рамках государственной программы Новосибирской области «Обеспечение жильем молодых семей в Новосибирской области» (далее – Программа).</w:t>
      </w:r>
    </w:p>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24"/>
          <w:szCs w:val="24"/>
          <w:lang w:eastAsia="ru-RU"/>
        </w:rPr>
        <w:t>1. Нормативная база:</w:t>
      </w:r>
    </w:p>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hyperlink r:id="rId5" w:history="1">
        <w:r w:rsidRPr="009C5238">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p>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hyperlink r:id="rId6" w:history="1">
        <w:r w:rsidRPr="009C5238">
          <w:rPr>
            <w:rFonts w:ascii="Times New Roman" w:eastAsia="Times New Roman" w:hAnsi="Times New Roman" w:cs="Times New Roman"/>
            <w:color w:val="0000FF"/>
            <w:sz w:val="24"/>
            <w:szCs w:val="24"/>
            <w:u w:val="single"/>
            <w:lang w:eastAsia="ru-RU"/>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w:t>
        </w:r>
        <w:proofErr w:type="gramStart"/>
        <w:r w:rsidRPr="009C5238">
          <w:rPr>
            <w:rFonts w:ascii="Times New Roman" w:eastAsia="Times New Roman" w:hAnsi="Times New Roman" w:cs="Times New Roman"/>
            <w:color w:val="0000FF"/>
            <w:sz w:val="24"/>
            <w:szCs w:val="24"/>
            <w:u w:val="single"/>
            <w:lang w:eastAsia="ru-RU"/>
          </w:rPr>
          <w:t>доступным  комфортным</w:t>
        </w:r>
        <w:proofErr w:type="gramEnd"/>
        <w:r w:rsidRPr="009C5238">
          <w:rPr>
            <w:rFonts w:ascii="Times New Roman" w:eastAsia="Times New Roman" w:hAnsi="Times New Roman" w:cs="Times New Roman"/>
            <w:color w:val="0000FF"/>
            <w:sz w:val="24"/>
            <w:szCs w:val="24"/>
            <w:u w:val="single"/>
            <w:lang w:eastAsia="ru-RU"/>
          </w:rPr>
          <w:t xml:space="preserve"> жильем и коммунальными услугами граждан Российской Федерации";</w:t>
        </w:r>
      </w:hyperlink>
    </w:p>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hyperlink r:id="rId7" w:history="1">
        <w:r w:rsidRPr="009C5238">
          <w:rPr>
            <w:rFonts w:ascii="Times New Roman" w:eastAsia="Times New Roman" w:hAnsi="Times New Roman" w:cs="Times New Roman"/>
            <w:color w:val="0000FF"/>
            <w:sz w:val="24"/>
            <w:szCs w:val="24"/>
            <w:u w:val="single"/>
            <w:lang w:eastAsia="ru-RU"/>
          </w:rPr>
          <w:t>Постановление Правительства Новосибирской области от 15.09.2014 № 352-п «О государственной программе Новосибирской области «Обеспечение жильем молодых семей в Новосибирской области».</w:t>
        </w:r>
      </w:hyperlink>
    </w:p>
    <w:p w:rsidR="009C5238" w:rsidRPr="009C5238" w:rsidRDefault="009C5238" w:rsidP="009C5238">
      <w:pPr>
        <w:spacing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24"/>
          <w:szCs w:val="24"/>
          <w:lang w:eastAsia="ru-RU"/>
        </w:rPr>
        <w:t>2. Информация размещена:</w:t>
      </w:r>
    </w:p>
    <w:p w:rsidR="009C5238" w:rsidRPr="009C5238" w:rsidRDefault="009C5238" w:rsidP="009C5238">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правовые системы «Консультант», «Гарант» и пр.;</w:t>
      </w:r>
    </w:p>
    <w:p w:rsidR="009C5238" w:rsidRPr="009C5238" w:rsidRDefault="009C5238" w:rsidP="009C5238">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на сайте Министерства строительства Новосибирской области (</w:t>
      </w:r>
      <w:hyperlink r:id="rId8" w:history="1">
        <w:r w:rsidRPr="009C5238">
          <w:rPr>
            <w:rFonts w:ascii="Times New Roman" w:eastAsia="Times New Roman" w:hAnsi="Times New Roman" w:cs="Times New Roman"/>
            <w:color w:val="0000FF"/>
            <w:sz w:val="24"/>
            <w:szCs w:val="24"/>
            <w:u w:val="single"/>
            <w:lang w:eastAsia="ru-RU"/>
          </w:rPr>
          <w:t>www.minstroy.nso.ru</w:t>
        </w:r>
      </w:hyperlink>
      <w:r w:rsidRPr="009C5238">
        <w:rPr>
          <w:rFonts w:ascii="Times New Roman" w:eastAsia="Times New Roman" w:hAnsi="Times New Roman" w:cs="Times New Roman"/>
          <w:sz w:val="24"/>
          <w:szCs w:val="24"/>
          <w:lang w:eastAsia="ru-RU"/>
        </w:rPr>
        <w:t>) в разделе Жилищные программы / «Обеспечение жильем молодых семей».</w:t>
      </w:r>
    </w:p>
    <w:p w:rsidR="009C5238" w:rsidRPr="009C5238" w:rsidRDefault="009C5238" w:rsidP="009C5238">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p w:rsidR="009C5238" w:rsidRPr="009C5238" w:rsidRDefault="009C5238" w:rsidP="009C5238">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24"/>
          <w:szCs w:val="24"/>
          <w:lang w:eastAsia="ru-RU"/>
        </w:rPr>
        <w:t>3. Условия участия в Программе и порядок формирования списка участников Программы</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условиям:</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б) молодая семья признана нуждающейся в жилом помещении;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w:t>
      </w:r>
      <w:r w:rsidRPr="009C5238">
        <w:rPr>
          <w:rFonts w:ascii="Times New Roman" w:eastAsia="Times New Roman" w:hAnsi="Times New Roman" w:cs="Times New Roman"/>
          <w:sz w:val="24"/>
          <w:szCs w:val="24"/>
          <w:lang w:eastAsia="ru-RU"/>
        </w:rPr>
        <w:lastRenderedPageBreak/>
        <w:t>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C5238" w:rsidRPr="009C5238" w:rsidRDefault="009C5238" w:rsidP="009C5238">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xml:space="preserve">Списки молодых семей – участников Программы, изъявивших желание получить социальную выплату, формируются органами местного самоуправления в порядке очередности по дате признания </w:t>
      </w:r>
      <w:proofErr w:type="gramStart"/>
      <w:r w:rsidRPr="009C5238">
        <w:rPr>
          <w:rFonts w:ascii="Times New Roman" w:eastAsia="Times New Roman" w:hAnsi="Times New Roman" w:cs="Times New Roman"/>
          <w:sz w:val="24"/>
          <w:szCs w:val="24"/>
          <w:lang w:eastAsia="ru-RU"/>
        </w:rPr>
        <w:t>молодой семьи</w:t>
      </w:r>
      <w:proofErr w:type="gramEnd"/>
      <w:r w:rsidRPr="009C5238">
        <w:rPr>
          <w:rFonts w:ascii="Times New Roman" w:eastAsia="Times New Roman" w:hAnsi="Times New Roman" w:cs="Times New Roman"/>
          <w:sz w:val="24"/>
          <w:szCs w:val="24"/>
          <w:lang w:eastAsia="ru-RU"/>
        </w:rPr>
        <w:t xml:space="preserve"> нуждающейся в жилом помещении.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3 и более детей. Очередность остальных молодых семей устанавливается в списке участников по дате их признания органами местного самоуправления нуждающимися в жилых помещениях.</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Право на улучшение жилищных условий с использованием социальной выплаты предоставляется молодой семье только 1 раз. Участие в Программе является добровольным и имеет заявительный характер.</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p w:rsidR="009C5238" w:rsidRPr="009C5238" w:rsidRDefault="009C5238" w:rsidP="009C5238">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24"/>
          <w:szCs w:val="24"/>
          <w:lang w:eastAsia="ru-RU"/>
        </w:rPr>
        <w:t>4. Размер социальной выплаты</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Социальная выплата предоставляется молодой семье в размере не менее:</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- 30 процентов расчетной (средней) стоимости жилья, определяемой в соответствии с правилами предоставления молодым семьям социальных выплат на приобретение (строительство) жилья, утвержденными постановлением Правительства Российской Федерации от 17.12.2010 № 1050 (далее – Правила) – для молодых семей, не имеющих детей;</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- 35 процентов расчетной (средней) стоимости жилья, определяемой в соответствии с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C5238" w:rsidRPr="009C5238" w:rsidRDefault="009C5238" w:rsidP="009C5238">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Расчет размера социальной выплаты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 количества членов молодой семьи – участницы Программы и норматива стоимости 1 кв. м общей площади жилья по муниципальному образованию, в котором молодая семья включена в список участников 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w:t>
      </w:r>
    </w:p>
    <w:p w:rsidR="009C5238" w:rsidRPr="009C5238" w:rsidRDefault="009C5238" w:rsidP="009C5238">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lastRenderedPageBreak/>
        <w:t>Молодой семье – участнику Программы и получателю социальной выплаты в текущем году, при рождении (усыновлении) одного ребенка предоставляется дополнительная социальная выплата за счет средств областного бюджета в размере не менее чем 5 процентов расчетной (средней) стоимости жилья, для погашения части расходов, связанных с приобретением жилого помещения (созданием объекта индивидуального жилищного строительства).</w:t>
      </w:r>
    </w:p>
    <w:p w:rsidR="009C5238" w:rsidRPr="009C5238" w:rsidRDefault="009C5238" w:rsidP="009C523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p w:rsidR="009C5238" w:rsidRPr="009C5238" w:rsidRDefault="009C5238" w:rsidP="009C52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24"/>
          <w:szCs w:val="24"/>
          <w:lang w:eastAsia="ru-RU"/>
        </w:rPr>
        <w:t>5. Использование социальных выплат</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Социальные выплаты могут использоваться молодыми семьями – претендентами на получение социальной выплаты:</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б) для оплаты цены договора строительного подряда на строительство жилого дома;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Федеральным законом от 30.12.2004 № 214-ФЗ (исполнение обязанности по уплате отчислений (взносов) в компенсационный фонд или размещение денежных средств участников долевого строительства на счетах </w:t>
      </w:r>
      <w:proofErr w:type="spellStart"/>
      <w:r w:rsidRPr="009C5238">
        <w:rPr>
          <w:rFonts w:ascii="Times New Roman" w:eastAsia="Times New Roman" w:hAnsi="Times New Roman" w:cs="Times New Roman"/>
          <w:sz w:val="24"/>
          <w:szCs w:val="24"/>
          <w:lang w:eastAsia="ru-RU"/>
        </w:rPr>
        <w:t>эскроу</w:t>
      </w:r>
      <w:proofErr w:type="spellEnd"/>
      <w:r w:rsidRPr="009C5238">
        <w:rPr>
          <w:rFonts w:ascii="Times New Roman" w:eastAsia="Times New Roman" w:hAnsi="Times New Roman" w:cs="Times New Roman"/>
          <w:sz w:val="24"/>
          <w:szCs w:val="24"/>
          <w:lang w:eastAsia="ru-RU"/>
        </w:rPr>
        <w:t>), или уплаты цены договора уступки участником долевого строительства прав требований по договору участия в долевом строительстве;</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p w:rsidR="009C5238" w:rsidRPr="009C5238" w:rsidRDefault="009C5238" w:rsidP="009C52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24"/>
          <w:szCs w:val="24"/>
          <w:lang w:eastAsia="ru-RU"/>
        </w:rPr>
        <w:t>6. Перечень документов для участия в Программе</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Для участия в Программе в целях использования социальной выплаты в соответствии с подпунктами «а» - «д», «ж» и «з» пункта 5 настоящей информации молодая семья подает в орган местного самоуправления по месту жительства следующие документы:</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а) заявление в 2 экземплярах (один экземпляр возвращается заявителю);</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б) копия документов, удостоверяющих личность каждого члена семьи;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xml:space="preserve">г) документ, подтверждающий признание </w:t>
      </w:r>
      <w:proofErr w:type="gramStart"/>
      <w:r w:rsidRPr="009C5238">
        <w:rPr>
          <w:rFonts w:ascii="Times New Roman" w:eastAsia="Times New Roman" w:hAnsi="Times New Roman" w:cs="Times New Roman"/>
          <w:sz w:val="24"/>
          <w:szCs w:val="24"/>
          <w:lang w:eastAsia="ru-RU"/>
        </w:rPr>
        <w:t>молодой семьи</w:t>
      </w:r>
      <w:proofErr w:type="gramEnd"/>
      <w:r w:rsidRPr="009C5238">
        <w:rPr>
          <w:rFonts w:ascii="Times New Roman" w:eastAsia="Times New Roman" w:hAnsi="Times New Roman" w:cs="Times New Roman"/>
          <w:sz w:val="24"/>
          <w:szCs w:val="24"/>
          <w:lang w:eastAsia="ru-RU"/>
        </w:rPr>
        <w:t xml:space="preserve"> нуждающейся в жилых помещениях;</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xml:space="preserve">д) документы, подтверждающие признание </w:t>
      </w:r>
      <w:proofErr w:type="gramStart"/>
      <w:r w:rsidRPr="009C5238">
        <w:rPr>
          <w:rFonts w:ascii="Times New Roman" w:eastAsia="Times New Roman" w:hAnsi="Times New Roman" w:cs="Times New Roman"/>
          <w:sz w:val="24"/>
          <w:szCs w:val="24"/>
          <w:lang w:eastAsia="ru-RU"/>
        </w:rPr>
        <w:t>молодой семьи</w:t>
      </w:r>
      <w:proofErr w:type="gramEnd"/>
      <w:r w:rsidRPr="009C5238">
        <w:rPr>
          <w:rFonts w:ascii="Times New Roman" w:eastAsia="Times New Roman" w:hAnsi="Times New Roman" w:cs="Times New Roman"/>
          <w:sz w:val="24"/>
          <w:szCs w:val="24"/>
          <w:lang w:eastAsia="ru-RU"/>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Для участия в Программе в целях использования социальной выплаты в соответствии с подпунктом «е» и «и» пункта 5 настоящей информации молодая семья подает в орган местного самоуправления по месту жительства следующие документы:</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а) заявление в 2 экземплярах (один экземпляр возвращается заявителю);</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б) копии документов, удостоверяющих личность каждого члена семьи;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w:t>
      </w:r>
      <w:r w:rsidRPr="009C5238">
        <w:rPr>
          <w:rFonts w:ascii="Times New Roman" w:eastAsia="Times New Roman" w:hAnsi="Times New Roman" w:cs="Times New Roman"/>
          <w:sz w:val="24"/>
          <w:szCs w:val="24"/>
          <w:lang w:eastAsia="ru-RU"/>
        </w:rPr>
        <w:lastRenderedPageBreak/>
        <w:t>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подпунктом «е» пункта 5 настоящей информации;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5 настоящей информации;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е) копия договора жилищного кредита;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xml:space="preserve">з) документ, подтверждающий признание </w:t>
      </w:r>
      <w:proofErr w:type="gramStart"/>
      <w:r w:rsidRPr="009C5238">
        <w:rPr>
          <w:rFonts w:ascii="Times New Roman" w:eastAsia="Times New Roman" w:hAnsi="Times New Roman" w:cs="Times New Roman"/>
          <w:sz w:val="24"/>
          <w:szCs w:val="24"/>
          <w:lang w:eastAsia="ru-RU"/>
        </w:rPr>
        <w:t>молодой семьи</w:t>
      </w:r>
      <w:proofErr w:type="gramEnd"/>
      <w:r w:rsidRPr="009C5238">
        <w:rPr>
          <w:rFonts w:ascii="Times New Roman" w:eastAsia="Times New Roman" w:hAnsi="Times New Roman" w:cs="Times New Roman"/>
          <w:sz w:val="24"/>
          <w:szCs w:val="24"/>
          <w:lang w:eastAsia="ru-RU"/>
        </w:rPr>
        <w:t xml:space="preserve"> нуждающейся в жилом помещении на день заключения договора жилищного кредита, указанного в подпункте «е» настоящего пункта;</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9C5238" w:rsidRPr="009C5238" w:rsidRDefault="009C5238" w:rsidP="009C5238">
      <w:pPr>
        <w:autoSpaceDE w:val="0"/>
        <w:autoSpaceDN w:val="0"/>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p w:rsidR="009C5238" w:rsidRPr="009C5238" w:rsidRDefault="009C5238" w:rsidP="009C5238">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i/>
          <w:iCs/>
          <w:sz w:val="24"/>
          <w:szCs w:val="24"/>
          <w:lang w:eastAsia="ru-RU"/>
        </w:rPr>
        <w:t>По вопросам участия в Программе для приобретения или строительства жилья необходимо обращаться в администрацию по месту регистрации (жилищные отделы, отделы по делам молодежи и т.п.).</w:t>
      </w:r>
    </w:p>
    <w:p w:rsidR="009C5238" w:rsidRPr="009C5238" w:rsidRDefault="009C5238" w:rsidP="009C52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bl>
      <w:tblPr>
        <w:tblW w:w="10005" w:type="dxa"/>
        <w:jc w:val="center"/>
        <w:tblCellMar>
          <w:left w:w="0" w:type="dxa"/>
          <w:right w:w="0" w:type="dxa"/>
        </w:tblCellMar>
        <w:tblLook w:val="04A0" w:firstRow="1" w:lastRow="0" w:firstColumn="1" w:lastColumn="0" w:noHBand="0" w:noVBand="1"/>
      </w:tblPr>
      <w:tblGrid>
        <w:gridCol w:w="36"/>
        <w:gridCol w:w="1328"/>
        <w:gridCol w:w="969"/>
        <w:gridCol w:w="1006"/>
        <w:gridCol w:w="970"/>
        <w:gridCol w:w="1006"/>
        <w:gridCol w:w="1006"/>
        <w:gridCol w:w="951"/>
        <w:gridCol w:w="933"/>
        <w:gridCol w:w="970"/>
        <w:gridCol w:w="830"/>
      </w:tblGrid>
      <w:tr w:rsidR="009C5238" w:rsidRPr="009C5238" w:rsidTr="009C5238">
        <w:trPr>
          <w:trHeight w:val="315"/>
          <w:jc w:val="center"/>
        </w:trPr>
        <w:tc>
          <w:tcPr>
            <w:tcW w:w="10005" w:type="dxa"/>
            <w:gridSpan w:val="10"/>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Анализ хода реализации Программы на территории Новосибирской области                                                                                        </w:t>
            </w: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300"/>
          <w:jc w:val="center"/>
        </w:trPr>
        <w:tc>
          <w:tcPr>
            <w:tcW w:w="3600" w:type="dxa"/>
            <w:gridSpan w:val="2"/>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Наименование показателя</w:t>
            </w:r>
          </w:p>
        </w:tc>
        <w:tc>
          <w:tcPr>
            <w:tcW w:w="5595" w:type="dxa"/>
            <w:gridSpan w:val="7"/>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 xml:space="preserve">СПИСОК по Новосибирской области за </w:t>
            </w:r>
          </w:p>
        </w:tc>
        <w:tc>
          <w:tcPr>
            <w:tcW w:w="795"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ИТОГО</w:t>
            </w: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300"/>
          <w:jc w:val="center"/>
        </w:trPr>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79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2015 год</w:t>
            </w:r>
          </w:p>
        </w:tc>
        <w:tc>
          <w:tcPr>
            <w:tcW w:w="8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2016 год</w:t>
            </w:r>
          </w:p>
        </w:tc>
        <w:tc>
          <w:tcPr>
            <w:tcW w:w="79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2017 год</w:t>
            </w:r>
          </w:p>
        </w:tc>
        <w:tc>
          <w:tcPr>
            <w:tcW w:w="8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2018 год</w:t>
            </w:r>
          </w:p>
        </w:tc>
        <w:tc>
          <w:tcPr>
            <w:tcW w:w="8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2019 год</w:t>
            </w:r>
          </w:p>
        </w:tc>
        <w:tc>
          <w:tcPr>
            <w:tcW w:w="78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2020 год</w:t>
            </w:r>
          </w:p>
        </w:tc>
        <w:tc>
          <w:tcPr>
            <w:tcW w:w="76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2021 год</w:t>
            </w:r>
          </w:p>
        </w:tc>
        <w:tc>
          <w:tcPr>
            <w:tcW w:w="0" w:type="auto"/>
            <w:vMerge/>
            <w:tcBorders>
              <w:top w:val="single" w:sz="8" w:space="0" w:color="auto"/>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315"/>
          <w:jc w:val="center"/>
        </w:trPr>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720"/>
          <w:jc w:val="center"/>
        </w:trPr>
        <w:tc>
          <w:tcPr>
            <w:tcW w:w="36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Количество молодых семей – участников Программы согласно списков муниципальных образований</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1 505</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1 437</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1 619</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1 839</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1 638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1 589</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1 406</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300"/>
          <w:jc w:val="center"/>
        </w:trPr>
        <w:tc>
          <w:tcPr>
            <w:tcW w:w="36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 xml:space="preserve">Федеральный бюджет, </w:t>
            </w:r>
            <w:proofErr w:type="spellStart"/>
            <w:r w:rsidRPr="009C5238">
              <w:rPr>
                <w:rFonts w:ascii="Times New Roman" w:eastAsia="Times New Roman" w:hAnsi="Times New Roman" w:cs="Times New Roman"/>
                <w:b/>
                <w:bCs/>
                <w:sz w:val="15"/>
                <w:szCs w:val="15"/>
                <w:lang w:eastAsia="ru-RU"/>
              </w:rPr>
              <w:t>млн.рублей</w:t>
            </w:r>
            <w:proofErr w:type="spellEnd"/>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0,0</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29,0</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0,0</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68,0</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62,9</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21,3</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21,8</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203,0</w:t>
            </w: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300"/>
          <w:jc w:val="center"/>
        </w:trPr>
        <w:tc>
          <w:tcPr>
            <w:tcW w:w="36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 xml:space="preserve">Областной бюджет, </w:t>
            </w:r>
            <w:proofErr w:type="spellStart"/>
            <w:r w:rsidRPr="009C5238">
              <w:rPr>
                <w:rFonts w:ascii="Times New Roman" w:eastAsia="Times New Roman" w:hAnsi="Times New Roman" w:cs="Times New Roman"/>
                <w:b/>
                <w:bCs/>
                <w:sz w:val="15"/>
                <w:szCs w:val="15"/>
                <w:lang w:eastAsia="ru-RU"/>
              </w:rPr>
              <w:t>млн.рублей</w:t>
            </w:r>
            <w:proofErr w:type="spellEnd"/>
          </w:p>
        </w:tc>
        <w:tc>
          <w:tcPr>
            <w:tcW w:w="7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119,9</w:t>
            </w:r>
          </w:p>
        </w:tc>
        <w:tc>
          <w:tcPr>
            <w:tcW w:w="8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56,5</w:t>
            </w:r>
          </w:p>
        </w:tc>
        <w:tc>
          <w:tcPr>
            <w:tcW w:w="7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0,0</w:t>
            </w:r>
          </w:p>
        </w:tc>
        <w:tc>
          <w:tcPr>
            <w:tcW w:w="8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147,0</w:t>
            </w:r>
          </w:p>
        </w:tc>
        <w:tc>
          <w:tcPr>
            <w:tcW w:w="8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50,0</w:t>
            </w:r>
          </w:p>
        </w:tc>
        <w:tc>
          <w:tcPr>
            <w:tcW w:w="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54,0</w:t>
            </w:r>
          </w:p>
        </w:tc>
        <w:tc>
          <w:tcPr>
            <w:tcW w:w="7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54,0</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481,4</w:t>
            </w: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570"/>
          <w:jc w:val="center"/>
        </w:trPr>
        <w:tc>
          <w:tcPr>
            <w:tcW w:w="360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 xml:space="preserve">Количество молодых семей, утвержденных в списке на получение </w:t>
            </w:r>
            <w:r w:rsidRPr="009C5238">
              <w:rPr>
                <w:rFonts w:ascii="Times New Roman" w:eastAsia="Times New Roman" w:hAnsi="Times New Roman" w:cs="Times New Roman"/>
                <w:b/>
                <w:bCs/>
                <w:sz w:val="15"/>
                <w:szCs w:val="15"/>
                <w:lang w:eastAsia="ru-RU"/>
              </w:rPr>
              <w:lastRenderedPageBreak/>
              <w:t>социальной выплаты</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lastRenderedPageBreak/>
              <w:t>141</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104</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0</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237</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122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80</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67</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751</w:t>
            </w: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rPr>
          <w:trHeight w:val="465"/>
          <w:jc w:val="center"/>
        </w:trPr>
        <w:tc>
          <w:tcPr>
            <w:tcW w:w="360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lastRenderedPageBreak/>
              <w:t>Количество молодых семей, реализовавших свидетельства о праве на получение социальной выплаты</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141</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104</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0</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237</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122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80</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30</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5238" w:rsidRPr="009C5238" w:rsidRDefault="009C5238" w:rsidP="009C5238">
            <w:pPr>
              <w:spacing w:before="100" w:beforeAutospacing="1" w:after="0" w:line="240" w:lineRule="auto"/>
              <w:jc w:val="center"/>
              <w:rPr>
                <w:rFonts w:ascii="Times New Roman" w:eastAsia="Times New Roman" w:hAnsi="Times New Roman" w:cs="Times New Roman"/>
                <w:sz w:val="24"/>
                <w:szCs w:val="24"/>
                <w:lang w:eastAsia="ru-RU"/>
              </w:rPr>
            </w:pPr>
            <w:r w:rsidRPr="009C5238">
              <w:rPr>
                <w:rFonts w:ascii="Times New Roman" w:eastAsia="Times New Roman" w:hAnsi="Times New Roman" w:cs="Times New Roman"/>
                <w:b/>
                <w:bCs/>
                <w:sz w:val="15"/>
                <w:szCs w:val="15"/>
                <w:lang w:eastAsia="ru-RU"/>
              </w:rPr>
              <w:t>714</w:t>
            </w:r>
          </w:p>
        </w:tc>
        <w:tc>
          <w:tcPr>
            <w:tcW w:w="0" w:type="auto"/>
            <w:tcBorders>
              <w:top w:val="nil"/>
              <w:left w:val="nil"/>
              <w:bottom w:val="nil"/>
              <w:right w:val="nil"/>
            </w:tcBorders>
            <w:vAlign w:val="center"/>
            <w:hideMark/>
          </w:tcPr>
          <w:p w:rsidR="009C5238" w:rsidRPr="009C5238" w:rsidRDefault="009C5238" w:rsidP="009C5238">
            <w:pPr>
              <w:spacing w:after="0" w:line="240" w:lineRule="auto"/>
              <w:rPr>
                <w:rFonts w:ascii="Times New Roman" w:eastAsia="Times New Roman" w:hAnsi="Times New Roman" w:cs="Times New Roman"/>
                <w:sz w:val="24"/>
                <w:szCs w:val="24"/>
                <w:lang w:eastAsia="ru-RU"/>
              </w:rPr>
            </w:pPr>
            <w:r w:rsidRPr="009C5238">
              <w:rPr>
                <w:rFonts w:ascii="Times New Roman" w:eastAsia="Times New Roman" w:hAnsi="Times New Roman" w:cs="Times New Roman"/>
                <w:sz w:val="24"/>
                <w:szCs w:val="24"/>
                <w:lang w:eastAsia="ru-RU"/>
              </w:rPr>
              <w:t> </w:t>
            </w:r>
          </w:p>
        </w:tc>
      </w:tr>
      <w:tr w:rsidR="009C5238" w:rsidRPr="009C5238" w:rsidTr="009C5238">
        <w:tblPrEx>
          <w:jc w:val="left"/>
          <w:tblCellSpacing w:w="15" w:type="dxa"/>
          <w:tblCellMar>
            <w:top w:w="15" w:type="dxa"/>
            <w:left w:w="15" w:type="dxa"/>
            <w:bottom w:w="15" w:type="dxa"/>
            <w:right w:w="15" w:type="dxa"/>
          </w:tblCellMar>
        </w:tblPrEx>
        <w:trPr>
          <w:gridAfter w:val="9"/>
          <w:wAfter w:w="8392" w:type="dxa"/>
          <w:tblHeader/>
          <w:tblCellSpacing w:w="15" w:type="dxa"/>
        </w:trPr>
        <w:tc>
          <w:tcPr>
            <w:tcW w:w="0" w:type="auto"/>
            <w:vAlign w:val="center"/>
          </w:tcPr>
          <w:p w:rsidR="009C5238" w:rsidRPr="009C5238" w:rsidRDefault="009C5238" w:rsidP="009C5238">
            <w:pPr>
              <w:spacing w:after="0" w:line="240" w:lineRule="auto"/>
              <w:jc w:val="center"/>
              <w:rPr>
                <w:rFonts w:ascii="Times New Roman" w:eastAsia="Times New Roman" w:hAnsi="Times New Roman" w:cs="Times New Roman"/>
                <w:b/>
                <w:bCs/>
                <w:sz w:val="24"/>
                <w:szCs w:val="24"/>
                <w:lang w:eastAsia="ru-RU"/>
              </w:rPr>
            </w:pPr>
            <w:bookmarkStart w:id="0" w:name="_GoBack"/>
            <w:bookmarkEnd w:id="0"/>
          </w:p>
        </w:tc>
        <w:tc>
          <w:tcPr>
            <w:tcW w:w="0" w:type="auto"/>
            <w:vAlign w:val="center"/>
          </w:tcPr>
          <w:p w:rsidR="009C5238" w:rsidRPr="009C5238" w:rsidRDefault="009C5238" w:rsidP="009C5238">
            <w:pPr>
              <w:spacing w:after="0" w:line="240" w:lineRule="auto"/>
              <w:jc w:val="center"/>
              <w:rPr>
                <w:rFonts w:ascii="Times New Roman" w:eastAsia="Times New Roman" w:hAnsi="Times New Roman" w:cs="Times New Roman"/>
                <w:b/>
                <w:bCs/>
                <w:sz w:val="24"/>
                <w:szCs w:val="24"/>
                <w:lang w:eastAsia="ru-RU"/>
              </w:rPr>
            </w:pPr>
          </w:p>
        </w:tc>
      </w:tr>
    </w:tbl>
    <w:p w:rsidR="00C2204B" w:rsidRDefault="00C2204B"/>
    <w:sectPr w:rsidR="00C22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54FA"/>
    <w:multiLevelType w:val="multilevel"/>
    <w:tmpl w:val="67F4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57"/>
    <w:rsid w:val="009C5238"/>
    <w:rsid w:val="00C12957"/>
    <w:rsid w:val="00C2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800B9-89CE-43B0-8BFA-6365429A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89403">
      <w:bodyDiv w:val="1"/>
      <w:marLeft w:val="0"/>
      <w:marRight w:val="0"/>
      <w:marTop w:val="0"/>
      <w:marBottom w:val="0"/>
      <w:divBdr>
        <w:top w:val="none" w:sz="0" w:space="0" w:color="auto"/>
        <w:left w:val="none" w:sz="0" w:space="0" w:color="auto"/>
        <w:bottom w:val="none" w:sz="0" w:space="0" w:color="auto"/>
        <w:right w:val="none" w:sz="0" w:space="0" w:color="auto"/>
      </w:divBdr>
      <w:divsChild>
        <w:div w:id="1566990715">
          <w:marLeft w:val="0"/>
          <w:marRight w:val="0"/>
          <w:marTop w:val="0"/>
          <w:marBottom w:val="0"/>
          <w:divBdr>
            <w:top w:val="none" w:sz="0" w:space="0" w:color="auto"/>
            <w:left w:val="none" w:sz="0" w:space="0" w:color="auto"/>
            <w:bottom w:val="none" w:sz="0" w:space="0" w:color="auto"/>
            <w:right w:val="none" w:sz="0" w:space="0" w:color="auto"/>
          </w:divBdr>
          <w:divsChild>
            <w:div w:id="1821069500">
              <w:marLeft w:val="0"/>
              <w:marRight w:val="0"/>
              <w:marTop w:val="0"/>
              <w:marBottom w:val="0"/>
              <w:divBdr>
                <w:top w:val="none" w:sz="0" w:space="0" w:color="auto"/>
                <w:left w:val="none" w:sz="0" w:space="0" w:color="auto"/>
                <w:bottom w:val="none" w:sz="0" w:space="0" w:color="auto"/>
                <w:right w:val="none" w:sz="0" w:space="0" w:color="auto"/>
              </w:divBdr>
              <w:divsChild>
                <w:div w:id="940530540">
                  <w:marLeft w:val="0"/>
                  <w:marRight w:val="0"/>
                  <w:marTop w:val="0"/>
                  <w:marBottom w:val="0"/>
                  <w:divBdr>
                    <w:top w:val="none" w:sz="0" w:space="0" w:color="auto"/>
                    <w:left w:val="none" w:sz="0" w:space="0" w:color="auto"/>
                    <w:bottom w:val="none" w:sz="0" w:space="0" w:color="auto"/>
                    <w:right w:val="none" w:sz="0" w:space="0" w:color="auto"/>
                  </w:divBdr>
                  <w:divsChild>
                    <w:div w:id="24986847">
                      <w:marLeft w:val="0"/>
                      <w:marRight w:val="0"/>
                      <w:marTop w:val="0"/>
                      <w:marBottom w:val="0"/>
                      <w:divBdr>
                        <w:top w:val="none" w:sz="0" w:space="0" w:color="auto"/>
                        <w:left w:val="none" w:sz="0" w:space="0" w:color="auto"/>
                        <w:bottom w:val="none" w:sz="0" w:space="0" w:color="auto"/>
                        <w:right w:val="none" w:sz="0" w:space="0" w:color="auto"/>
                      </w:divBdr>
                      <w:divsChild>
                        <w:div w:id="937368461">
                          <w:marLeft w:val="0"/>
                          <w:marRight w:val="0"/>
                          <w:marTop w:val="0"/>
                          <w:marBottom w:val="0"/>
                          <w:divBdr>
                            <w:top w:val="none" w:sz="0" w:space="0" w:color="auto"/>
                            <w:left w:val="none" w:sz="0" w:space="0" w:color="auto"/>
                            <w:bottom w:val="none" w:sz="0" w:space="0" w:color="auto"/>
                            <w:right w:val="none" w:sz="0" w:space="0" w:color="auto"/>
                          </w:divBdr>
                          <w:divsChild>
                            <w:div w:id="1092169032">
                              <w:marLeft w:val="0"/>
                              <w:marRight w:val="0"/>
                              <w:marTop w:val="0"/>
                              <w:marBottom w:val="0"/>
                              <w:divBdr>
                                <w:top w:val="none" w:sz="0" w:space="0" w:color="auto"/>
                                <w:left w:val="none" w:sz="0" w:space="0" w:color="auto"/>
                                <w:bottom w:val="none" w:sz="0" w:space="0" w:color="auto"/>
                                <w:right w:val="none" w:sz="0" w:space="0" w:color="auto"/>
                              </w:divBdr>
                            </w:div>
                            <w:div w:id="1105343952">
                              <w:marLeft w:val="0"/>
                              <w:marRight w:val="0"/>
                              <w:marTop w:val="0"/>
                              <w:marBottom w:val="0"/>
                              <w:divBdr>
                                <w:top w:val="none" w:sz="0" w:space="0" w:color="auto"/>
                                <w:left w:val="none" w:sz="0" w:space="0" w:color="auto"/>
                                <w:bottom w:val="none" w:sz="0" w:space="0" w:color="auto"/>
                                <w:right w:val="none" w:sz="0" w:space="0" w:color="auto"/>
                              </w:divBdr>
                            </w:div>
                            <w:div w:id="305863646">
                              <w:marLeft w:val="0"/>
                              <w:marRight w:val="0"/>
                              <w:marTop w:val="0"/>
                              <w:marBottom w:val="0"/>
                              <w:divBdr>
                                <w:top w:val="none" w:sz="0" w:space="0" w:color="auto"/>
                                <w:left w:val="none" w:sz="0" w:space="0" w:color="auto"/>
                                <w:bottom w:val="none" w:sz="0" w:space="0" w:color="auto"/>
                                <w:right w:val="none" w:sz="0" w:space="0" w:color="auto"/>
                              </w:divBdr>
                            </w:div>
                            <w:div w:id="748501088">
                              <w:marLeft w:val="0"/>
                              <w:marRight w:val="0"/>
                              <w:marTop w:val="0"/>
                              <w:marBottom w:val="0"/>
                              <w:divBdr>
                                <w:top w:val="none" w:sz="0" w:space="0" w:color="auto"/>
                                <w:left w:val="none" w:sz="0" w:space="0" w:color="auto"/>
                                <w:bottom w:val="none" w:sz="0" w:space="0" w:color="auto"/>
                                <w:right w:val="none" w:sz="0" w:space="0" w:color="auto"/>
                              </w:divBdr>
                            </w:div>
                            <w:div w:id="1352491807">
                              <w:marLeft w:val="0"/>
                              <w:marRight w:val="0"/>
                              <w:marTop w:val="0"/>
                              <w:marBottom w:val="0"/>
                              <w:divBdr>
                                <w:top w:val="none" w:sz="0" w:space="0" w:color="auto"/>
                                <w:left w:val="none" w:sz="0" w:space="0" w:color="auto"/>
                                <w:bottom w:val="none" w:sz="0" w:space="0" w:color="auto"/>
                                <w:right w:val="none" w:sz="0" w:space="0" w:color="auto"/>
                              </w:divBdr>
                            </w:div>
                            <w:div w:id="1095515395">
                              <w:marLeft w:val="0"/>
                              <w:marRight w:val="0"/>
                              <w:marTop w:val="0"/>
                              <w:marBottom w:val="0"/>
                              <w:divBdr>
                                <w:top w:val="none" w:sz="0" w:space="0" w:color="auto"/>
                                <w:left w:val="none" w:sz="0" w:space="0" w:color="auto"/>
                                <w:bottom w:val="none" w:sz="0" w:space="0" w:color="auto"/>
                                <w:right w:val="none" w:sz="0" w:space="0" w:color="auto"/>
                              </w:divBdr>
                            </w:div>
                            <w:div w:id="743836322">
                              <w:marLeft w:val="0"/>
                              <w:marRight w:val="0"/>
                              <w:marTop w:val="0"/>
                              <w:marBottom w:val="0"/>
                              <w:divBdr>
                                <w:top w:val="none" w:sz="0" w:space="0" w:color="auto"/>
                                <w:left w:val="none" w:sz="0" w:space="0" w:color="auto"/>
                                <w:bottom w:val="none" w:sz="0" w:space="0" w:color="auto"/>
                                <w:right w:val="none" w:sz="0" w:space="0" w:color="auto"/>
                              </w:divBdr>
                            </w:div>
                            <w:div w:id="1858889216">
                              <w:marLeft w:val="0"/>
                              <w:marRight w:val="0"/>
                              <w:marTop w:val="0"/>
                              <w:marBottom w:val="0"/>
                              <w:divBdr>
                                <w:top w:val="none" w:sz="0" w:space="0" w:color="auto"/>
                                <w:left w:val="none" w:sz="0" w:space="0" w:color="auto"/>
                                <w:bottom w:val="none" w:sz="0" w:space="0" w:color="auto"/>
                                <w:right w:val="none" w:sz="0" w:space="0" w:color="auto"/>
                              </w:divBdr>
                              <w:divsChild>
                                <w:div w:id="53087720">
                                  <w:marLeft w:val="0"/>
                                  <w:marRight w:val="0"/>
                                  <w:marTop w:val="0"/>
                                  <w:marBottom w:val="0"/>
                                  <w:divBdr>
                                    <w:top w:val="none" w:sz="0" w:space="0" w:color="auto"/>
                                    <w:left w:val="none" w:sz="0" w:space="0" w:color="auto"/>
                                    <w:bottom w:val="none" w:sz="0" w:space="0" w:color="auto"/>
                                    <w:right w:val="none" w:sz="0" w:space="0" w:color="auto"/>
                                  </w:divBdr>
                                </w:div>
                                <w:div w:id="9587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troy.nso.ru/" TargetMode="External"/><Relationship Id="rId3" Type="http://schemas.openxmlformats.org/officeDocument/2006/relationships/settings" Target="settings.xml"/><Relationship Id="rId7" Type="http://schemas.openxmlformats.org/officeDocument/2006/relationships/hyperlink" Target="http://minstroy.nso.ru/sites/minstroy.nso.ru/wodby_files/files/page_122/pp_nso_ot_15.09.2014_no_352-p_ob_utv_gp_ms_red._24.03.2021_.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stroy.nso.ru/sites/minstroy.nso.ru/wodby_files/files/page_122/pp_rf_ot_17.12.2010_no_1050_pravila_red._02.03.2021_s10-27_.docx" TargetMode="External"/><Relationship Id="rId5" Type="http://schemas.openxmlformats.org/officeDocument/2006/relationships/hyperlink" Target="http://minstroy.nso.ru/sites/minstroy.nso.ru/wodby_files/files/page_122/pp_rf_ot_30.12.2017_no_1710_ob_utverzhdenii_gp_obespechenie_zhilem_i_ku_grazhdan_rf_red.22.03.2021_.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3</cp:revision>
  <dcterms:created xsi:type="dcterms:W3CDTF">2021-09-23T02:27:00Z</dcterms:created>
  <dcterms:modified xsi:type="dcterms:W3CDTF">2021-09-23T02:28:00Z</dcterms:modified>
</cp:coreProperties>
</file>